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</w:t>
      </w:r>
    </w:p>
    <w:p w:rsidR="00F4564E" w:rsidRDefault="00F4564E" w:rsidP="00F4564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COURSE– 5(Semester - IV) : STATISTICAL METHODS FOR ECONOMICS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OBJECTIVES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hAnsi="Times New Roman" w:cs="Times New Roman"/>
          <w:sz w:val="24"/>
          <w:szCs w:val="24"/>
        </w:rPr>
        <w:t>1. To develop the students ability to deal with numerical and quantitative issues in business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hAnsi="Times New Roman" w:cs="Times New Roman"/>
          <w:sz w:val="24"/>
          <w:szCs w:val="24"/>
        </w:rPr>
        <w:t xml:space="preserve">2. To enable the use of statistical, graphical and algebraic techniques wherever relevant.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hAnsi="Times New Roman" w:cs="Times New Roman"/>
          <w:sz w:val="24"/>
          <w:szCs w:val="24"/>
        </w:rPr>
        <w:t>3. To have a proper understanding of Statistical applications in Economics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Pr="003D2C53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  OUTCOMES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of the course, the student is expected to demonstrate the following cognitive abilities and psychomotor skills.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64E" w:rsidRPr="002E78D9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CO1: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Remembers and states 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 a systematic way (Knowledge)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definitions, terms and their meaning relating to statistical methods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various formulae used to measure central tendency, correlation regression and Indices 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564E" w:rsidRPr="002E78D9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CO2: Explains (understanding)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Importance of 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tatistics and its applications t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 method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classification of primary data,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Uses of Correlation and Regression analysis, time series and index numbers in economic analysis 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564E" w:rsidRPr="002E78D9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CO3: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Analyses and solves using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given data and informa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tion (analysis and evaluation) about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different kinds of statistical problems using various principles and formulae relating to central tendency, correlation, regression, time series and indices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 interpret data and suggest solutions to economic problems </w:t>
      </w:r>
    </w:p>
    <w:p w:rsidR="00F4564E" w:rsidRPr="003E3C57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564E" w:rsidRPr="002E78D9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CO4: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Draws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critical diagrams and graphs of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Histogram, Freque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ncy Polygon and Frequency Curve,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More than cumulative and less than cumu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lative frequency curves (Ogive),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Different types of Bar diagrams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Pie Diagram and its uses in economic analysis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3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SYLLABUS</w:t>
      </w:r>
    </w:p>
    <w:p w:rsidR="00F4564E" w:rsidRPr="004036F9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1: Nature and Definition of Statistics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to Statistics – Definition, scope, importance and limitations of Statistics – Primary and Secondary data- Census and Sampling techniques and their merits and demerits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2:Diagrammatic Analysis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Collection of data - Schedule and questionnaire – Frequency distribution – Tabulation – diagram and graphic presentation of data – Histogram, Frequency Polygon, Cumulative Frequency Curves - Bar Diagrams and Pie Diagram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3:Measures of Central Tendency and Dispersion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Measures of Central Tendency and Dispersion - Types of averages- Arithmetic Mean, Geometric Mean, Harmonic Mean – Median – Mode – Dispersion - Range, Quartile Deviation, Mean Deviation, Standard Deviation- Coefficient of Variation.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4:Correlation and Regression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Correlation and Regression - Meaning, Definition and uses of Correlation- Types of Correlation- Karl Pearson’s Correlation coefficient - Spearman’s Rank Correlation- Regression Equations - utility of regression analysis – Demand forecasting.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5: Time Series and Index Numbers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Series and Index Numbers: Definition and components of Time Series – Measurement of Time Series – Moving Average and the Least Squares Method – Index Numbers - Concepts of Price and Quantity Relatives – Laspeyer’s, Paasche’s and Fisher’s Ideal Index Numbers – Uses and Limitations of Index Numbers.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 Books: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R. Bhat, T. Srivenkataramana and K.S. MadhavaRao (1996):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Statistics: A Beginner’s Text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Vol. I, New Age International (P) Ltd.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Goon A.M, Gupta M.K., Das Gupta B. (1991),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Fundamentals of Statistics,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Vol. I, World Press, Calcutta.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R. Spiegel (1989):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Schaum’s Outline of Theory and Problems in Statistics,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Schaum’s Outline Series.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E. Croxton, D. J. Cowden and S. Kelin S (1973),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Applied General Statistics,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Prentice Hall of India. 2.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S.P. Gupta,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Statistical Methods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Chand &amp; Co, 1985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C. Guptha,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Fundamentals of Statistics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Himalaya Publishing House, Hyderabad.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Digambar Patri and D. N. Patri,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Statistical Methods for Economics,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Kalyani Publishers, Ludhiana, 2017. </w:t>
      </w:r>
    </w:p>
    <w:p w:rsidR="00F4564E" w:rsidRDefault="00F4564E" w:rsidP="00F456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Telugu Akademy Book, ParimanathmakaPaddathulu (For B.A.). </w:t>
      </w:r>
    </w:p>
    <w:p w:rsidR="00F4564E" w:rsidRDefault="00F4564E" w:rsidP="00F4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64E" w:rsidRDefault="00F4564E" w:rsidP="00F456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C41" w:rsidRDefault="00F33C41">
      <w:bookmarkStart w:id="0" w:name="_GoBack"/>
      <w:bookmarkEnd w:id="0"/>
    </w:p>
    <w:sectPr w:rsidR="00F3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D7AA8"/>
    <w:multiLevelType w:val="multilevel"/>
    <w:tmpl w:val="9A483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61"/>
    <w:rsid w:val="00A90C61"/>
    <w:rsid w:val="00F33C41"/>
    <w:rsid w:val="00F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39E341-A765-432A-9EEB-A522CE5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6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2023-07-07T07:26:00Z</dcterms:created>
  <dcterms:modified xsi:type="dcterms:W3CDTF">2023-07-07T07:26:00Z</dcterms:modified>
</cp:coreProperties>
</file>